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74B6" w14:textId="438C0332" w:rsidR="00AB38EB" w:rsidRDefault="00AB38EB">
      <w:r>
        <w:t xml:space="preserve">ITT 837 – Staffordshire &amp; </w:t>
      </w:r>
      <w:r w:rsidR="00F65A5F">
        <w:t>St</w:t>
      </w:r>
      <w:r>
        <w:t xml:space="preserve">oke GP OOHs </w:t>
      </w:r>
    </w:p>
    <w:p w14:paraId="6DBBC09E" w14:textId="68DEA9B2" w:rsidR="00627B97" w:rsidRDefault="00AB38EB">
      <w:r>
        <w:t xml:space="preserve">Section </w:t>
      </w:r>
      <w:r w:rsidR="00FA4B76">
        <w:t>1.9.</w:t>
      </w:r>
      <w:r w:rsidR="008E6914">
        <w:t>1</w:t>
      </w:r>
      <w:r w:rsidR="00FA4B76">
        <w:t>7</w:t>
      </w:r>
    </w:p>
    <w:p w14:paraId="61F2364E" w14:textId="0438BB26" w:rsidR="00FA4B76" w:rsidRDefault="00FA4B76">
      <w:pPr>
        <w:rPr>
          <w:rFonts w:ascii="Arial" w:hAnsi="Arial" w:cs="Arial"/>
          <w:color w:val="465053"/>
          <w:sz w:val="20"/>
          <w:szCs w:val="20"/>
          <w:shd w:val="clear" w:color="auto" w:fill="F7FBFD"/>
        </w:rPr>
      </w:pPr>
      <w:r>
        <w:rPr>
          <w:rFonts w:ascii="Arial" w:hAnsi="Arial" w:cs="Arial"/>
          <w:color w:val="465053"/>
          <w:sz w:val="20"/>
          <w:szCs w:val="20"/>
          <w:shd w:val="clear" w:color="auto" w:fill="F7FBFD"/>
        </w:rPr>
        <w:t>Please detail how you will prepare for any Contract Exit in the event an alternative Provider winning a future ITT for the services or variants of the services.</w:t>
      </w:r>
      <w:r>
        <w:rPr>
          <w:rFonts w:ascii="&amp;quot" w:hAnsi="&amp;quot"/>
          <w:color w:val="465053"/>
          <w:sz w:val="20"/>
          <w:szCs w:val="20"/>
        </w:rPr>
        <w:br/>
      </w:r>
      <w:r>
        <w:rPr>
          <w:rFonts w:ascii="&amp;quot" w:hAnsi="&amp;quot"/>
          <w:color w:val="465053"/>
          <w:sz w:val="20"/>
          <w:szCs w:val="20"/>
        </w:rPr>
        <w:br/>
      </w:r>
      <w:r>
        <w:rPr>
          <w:rFonts w:ascii="Arial" w:hAnsi="Arial" w:cs="Arial"/>
          <w:color w:val="465053"/>
          <w:sz w:val="20"/>
          <w:szCs w:val="20"/>
          <w:shd w:val="clear" w:color="auto" w:fill="F7FBFD"/>
        </w:rPr>
        <w:t>The Bidder has provided a comprehensive and appropriate response to the question - Pass.</w:t>
      </w:r>
      <w:r>
        <w:rPr>
          <w:rFonts w:ascii="&amp;quot" w:hAnsi="&amp;quot"/>
          <w:color w:val="465053"/>
          <w:sz w:val="20"/>
          <w:szCs w:val="20"/>
        </w:rPr>
        <w:br/>
      </w:r>
      <w:r>
        <w:rPr>
          <w:rFonts w:ascii="Arial" w:hAnsi="Arial" w:cs="Arial"/>
          <w:color w:val="465053"/>
          <w:sz w:val="20"/>
          <w:szCs w:val="20"/>
          <w:shd w:val="clear" w:color="auto" w:fill="F7FBFD"/>
        </w:rPr>
        <w:t xml:space="preserve">The Bidder has failed to provide a comprehensive and appropriate response to the question </w:t>
      </w:r>
      <w:r>
        <w:rPr>
          <w:rFonts w:ascii="Arial" w:hAnsi="Arial" w:cs="Arial"/>
          <w:color w:val="465053"/>
          <w:sz w:val="20"/>
          <w:szCs w:val="20"/>
          <w:shd w:val="clear" w:color="auto" w:fill="F7FBFD"/>
        </w:rPr>
        <w:t>–</w:t>
      </w:r>
      <w:r>
        <w:rPr>
          <w:rFonts w:ascii="Arial" w:hAnsi="Arial" w:cs="Arial"/>
          <w:color w:val="465053"/>
          <w:sz w:val="20"/>
          <w:szCs w:val="20"/>
          <w:shd w:val="clear" w:color="auto" w:fill="F7FBFD"/>
        </w:rPr>
        <w:t xml:space="preserve"> Fail</w:t>
      </w:r>
    </w:p>
    <w:p w14:paraId="75747777" w14:textId="0F705C9A" w:rsidR="00FA4B76" w:rsidRDefault="00FA4B76">
      <w:pPr>
        <w:rPr>
          <w:rFonts w:ascii="Arial" w:hAnsi="Arial" w:cs="Arial"/>
          <w:color w:val="465053"/>
          <w:sz w:val="20"/>
          <w:szCs w:val="20"/>
          <w:shd w:val="clear" w:color="auto" w:fill="F7FBFD"/>
        </w:rPr>
      </w:pPr>
    </w:p>
    <w:p w14:paraId="649D3179" w14:textId="2C8F477D" w:rsidR="00FA4B76" w:rsidRPr="00C76E11" w:rsidRDefault="00C76E11">
      <w:pPr>
        <w:rPr>
          <w:rFonts w:ascii="Arial" w:hAnsi="Arial" w:cs="Arial"/>
          <w:sz w:val="20"/>
          <w:szCs w:val="20"/>
          <w:shd w:val="clear" w:color="auto" w:fill="F7FBFD"/>
        </w:rPr>
      </w:pPr>
      <w:r w:rsidRPr="00C76E11">
        <w:rPr>
          <w:rFonts w:ascii="Arial" w:hAnsi="Arial" w:cs="Arial"/>
          <w:sz w:val="20"/>
          <w:szCs w:val="20"/>
          <w:shd w:val="clear" w:color="auto" w:fill="F7FBFD"/>
        </w:rPr>
        <w:t>As a national provider we are experienced in mobilising and demobilising contracts to ensure a smooth transition with no or minimal patient impact.</w:t>
      </w:r>
    </w:p>
    <w:p w14:paraId="32279AC5" w14:textId="77777777" w:rsidR="00AB38EB" w:rsidRDefault="00C76E11">
      <w:pPr>
        <w:rPr>
          <w:lang w:eastAsia="en-GB"/>
        </w:rPr>
      </w:pPr>
      <w:proofErr w:type="spellStart"/>
      <w:r w:rsidRPr="00C76E11">
        <w:rPr>
          <w:rFonts w:ascii="Arial" w:hAnsi="Arial" w:cs="Arial"/>
          <w:sz w:val="20"/>
          <w:szCs w:val="20"/>
          <w:shd w:val="clear" w:color="auto" w:fill="F7FBFD"/>
        </w:rPr>
        <w:t>Vocare</w:t>
      </w:r>
      <w:proofErr w:type="spellEnd"/>
      <w:r w:rsidRPr="00C76E11">
        <w:rPr>
          <w:rFonts w:ascii="Arial" w:hAnsi="Arial" w:cs="Arial"/>
          <w:sz w:val="20"/>
          <w:szCs w:val="20"/>
          <w:shd w:val="clear" w:color="auto" w:fill="F7FBFD"/>
        </w:rPr>
        <w:t xml:space="preserve"> plan </w:t>
      </w:r>
      <w:r w:rsidR="00AB38EB">
        <w:rPr>
          <w:rFonts w:ascii="Arial" w:hAnsi="Arial" w:cs="Arial"/>
          <w:sz w:val="20"/>
          <w:szCs w:val="20"/>
          <w:shd w:val="clear" w:color="auto" w:fill="F7FBFD"/>
        </w:rPr>
        <w:t>c</w:t>
      </w:r>
      <w:r w:rsidRPr="00C76E11">
        <w:rPr>
          <w:rFonts w:ascii="Arial" w:hAnsi="Arial" w:cs="Arial"/>
          <w:sz w:val="20"/>
          <w:szCs w:val="20"/>
          <w:shd w:val="clear" w:color="auto" w:fill="F7FBFD"/>
        </w:rPr>
        <w:t xml:space="preserve">ontract exits or demobilisations in the same manner as a mobilisation. </w:t>
      </w:r>
      <w:r w:rsidRPr="00C76E11">
        <w:rPr>
          <w:lang w:eastAsia="en-GB"/>
        </w:rPr>
        <w:t xml:space="preserve">Our </w:t>
      </w:r>
      <w:r w:rsidR="00922B8E">
        <w:rPr>
          <w:lang w:eastAsia="en-GB"/>
        </w:rPr>
        <w:t>de</w:t>
      </w:r>
      <w:r w:rsidRPr="00C76E11">
        <w:rPr>
          <w:lang w:eastAsia="en-GB"/>
        </w:rPr>
        <w:t>mobilisation plans will be developed</w:t>
      </w:r>
      <w:r w:rsidR="00922B8E">
        <w:rPr>
          <w:lang w:eastAsia="en-GB"/>
        </w:rPr>
        <w:t xml:space="preserve"> collectively with the CCG to ensure the requirements are captured and fully understood. These requirements are then</w:t>
      </w:r>
      <w:r w:rsidRPr="00C76E11">
        <w:rPr>
          <w:lang w:eastAsia="en-GB"/>
        </w:rPr>
        <w:t xml:space="preserve"> enacted by a </w:t>
      </w:r>
      <w:r w:rsidR="00922B8E">
        <w:rPr>
          <w:lang w:eastAsia="en-GB"/>
        </w:rPr>
        <w:t>de</w:t>
      </w:r>
      <w:r w:rsidRPr="00C76E11">
        <w:rPr>
          <w:lang w:eastAsia="en-GB"/>
        </w:rPr>
        <w:t>mobilisation team organised into six workstreams</w:t>
      </w:r>
      <w:r w:rsidRPr="00C76E11">
        <w:rPr>
          <w:lang w:eastAsia="en-GB"/>
        </w:rPr>
        <w:t xml:space="preserve">. A </w:t>
      </w:r>
      <w:r w:rsidR="00AB38EB">
        <w:rPr>
          <w:lang w:eastAsia="en-GB"/>
        </w:rPr>
        <w:t>d</w:t>
      </w:r>
      <w:r w:rsidRPr="00C76E11">
        <w:rPr>
          <w:lang w:eastAsia="en-GB"/>
        </w:rPr>
        <w:t>emobilisation Director would be appointed and will chair weekly meetings to review progress against the key milestones and plan. We follow Prince 2 LITE project management principles.</w:t>
      </w:r>
      <w:r w:rsidR="00922B8E">
        <w:rPr>
          <w:lang w:eastAsia="en-GB"/>
        </w:rPr>
        <w:t xml:space="preserve"> </w:t>
      </w:r>
    </w:p>
    <w:p w14:paraId="444B7826" w14:textId="77777777" w:rsidR="00AB38EB" w:rsidRDefault="00922B8E">
      <w:pPr>
        <w:rPr>
          <w:lang w:eastAsia="en-GB"/>
        </w:rPr>
      </w:pPr>
      <w:r>
        <w:rPr>
          <w:lang w:eastAsia="en-GB"/>
        </w:rPr>
        <w:t xml:space="preserve">Where possible the demobilisation team will not be delivering the transitioning service due </w:t>
      </w:r>
      <w:proofErr w:type="gramStart"/>
      <w:r>
        <w:rPr>
          <w:lang w:eastAsia="en-GB"/>
        </w:rPr>
        <w:t>to;</w:t>
      </w:r>
      <w:proofErr w:type="gramEnd"/>
      <w:r>
        <w:rPr>
          <w:lang w:eastAsia="en-GB"/>
        </w:rPr>
        <w:t xml:space="preserve"> </w:t>
      </w:r>
    </w:p>
    <w:p w14:paraId="2490A953" w14:textId="0E469AAC" w:rsidR="00C76E11" w:rsidRPr="00C76E11" w:rsidRDefault="00AB38EB">
      <w:pPr>
        <w:rPr>
          <w:lang w:eastAsia="en-GB"/>
        </w:rPr>
      </w:pPr>
      <w:r>
        <w:rPr>
          <w:lang w:eastAsia="en-GB"/>
        </w:rPr>
        <w:t>T</w:t>
      </w:r>
      <w:r w:rsidR="00922B8E">
        <w:rPr>
          <w:lang w:eastAsia="en-GB"/>
        </w:rPr>
        <w:t xml:space="preserve">he requirements to continue to deliver the current service until the transfer date and any potential conflict or TUPE related challenges. This approach provides an independent transfer that achieves all milestones transparently. </w:t>
      </w:r>
    </w:p>
    <w:p w14:paraId="189C0C84" w14:textId="2BF91CA2" w:rsidR="00C76E11" w:rsidRDefault="00C76E11" w:rsidP="00C76E11">
      <w:pPr>
        <w:rPr>
          <w:lang w:eastAsia="en-GB"/>
        </w:rPr>
      </w:pPr>
      <w:r w:rsidRPr="71885286">
        <w:rPr>
          <w:lang w:eastAsia="en-GB"/>
        </w:rPr>
        <w:t>Our d</w:t>
      </w:r>
      <w:r>
        <w:rPr>
          <w:lang w:eastAsia="en-GB"/>
        </w:rPr>
        <w:t>emobilisation</w:t>
      </w:r>
      <w:r w:rsidRPr="71885286">
        <w:rPr>
          <w:lang w:eastAsia="en-GB"/>
        </w:rPr>
        <w:t xml:space="preserve"> plan includes expected resources, timeframes, milestones, deliverables for all </w:t>
      </w:r>
      <w:r>
        <w:rPr>
          <w:lang w:eastAsia="en-GB"/>
        </w:rPr>
        <w:t>elements of the service</w:t>
      </w:r>
      <w:r w:rsidRPr="71885286">
        <w:rPr>
          <w:lang w:eastAsia="en-GB"/>
        </w:rPr>
        <w:t>.</w:t>
      </w:r>
    </w:p>
    <w:p w14:paraId="75A698DC" w14:textId="6914901B" w:rsidR="00C76E11" w:rsidRDefault="00C76E11" w:rsidP="00C76E11">
      <w:pPr>
        <w:rPr>
          <w:lang w:eastAsia="en-GB"/>
        </w:rPr>
      </w:pPr>
      <w:r>
        <w:rPr>
          <w:lang w:eastAsia="en-GB"/>
        </w:rPr>
        <w:t xml:space="preserve">Our </w:t>
      </w:r>
      <w:r>
        <w:rPr>
          <w:lang w:eastAsia="en-GB"/>
        </w:rPr>
        <w:t>dem</w:t>
      </w:r>
      <w:r>
        <w:rPr>
          <w:lang w:eastAsia="en-GB"/>
        </w:rPr>
        <w:t xml:space="preserve">obilisation </w:t>
      </w:r>
      <w:r w:rsidR="00AB38EB">
        <w:rPr>
          <w:lang w:eastAsia="en-GB"/>
        </w:rPr>
        <w:t>m</w:t>
      </w:r>
      <w:r>
        <w:rPr>
          <w:lang w:eastAsia="en-GB"/>
        </w:rPr>
        <w:t xml:space="preserve">anager will capture activity, using the plan to monitor progress by/across workstreams and against milestones. Workstream Leads will develop mitigations to minimise delay/impact, checking everyone understands activities/progress. </w:t>
      </w:r>
    </w:p>
    <w:p w14:paraId="0AAF996D" w14:textId="24C5DD5F" w:rsidR="00C76E11" w:rsidRDefault="00C76E11" w:rsidP="00C76E11">
      <w:pPr>
        <w:rPr>
          <w:lang w:eastAsia="en-GB"/>
        </w:rPr>
      </w:pPr>
      <w:r w:rsidRPr="00433F51">
        <w:rPr>
          <w:lang w:eastAsia="en-GB"/>
        </w:rPr>
        <w:t xml:space="preserve">We expect weekly </w:t>
      </w:r>
      <w:r>
        <w:rPr>
          <w:lang w:eastAsia="en-GB"/>
        </w:rPr>
        <w:t>de</w:t>
      </w:r>
      <w:r w:rsidRPr="00433F51">
        <w:rPr>
          <w:lang w:eastAsia="en-GB"/>
        </w:rPr>
        <w:t>mobilisation-progress meetings between the CCG</w:t>
      </w:r>
      <w:r>
        <w:rPr>
          <w:lang w:eastAsia="en-GB"/>
        </w:rPr>
        <w:t>, new provider</w:t>
      </w:r>
      <w:r w:rsidRPr="00433F51">
        <w:rPr>
          <w:lang w:eastAsia="en-GB"/>
        </w:rPr>
        <w:t xml:space="preserve"> and our mobilisation leads using the </w:t>
      </w:r>
      <w:r w:rsidR="00F65A5F">
        <w:rPr>
          <w:lang w:eastAsia="en-GB"/>
        </w:rPr>
        <w:t>de</w:t>
      </w:r>
      <w:r w:rsidRPr="00433F51">
        <w:rPr>
          <w:lang w:eastAsia="en-GB"/>
        </w:rPr>
        <w:t>mobilisation plan and summaries submit</w:t>
      </w:r>
      <w:r>
        <w:rPr>
          <w:lang w:eastAsia="en-GB"/>
        </w:rPr>
        <w:t xml:space="preserve">ted </w:t>
      </w:r>
      <w:r w:rsidRPr="00433F51">
        <w:rPr>
          <w:lang w:eastAsia="en-GB"/>
        </w:rPr>
        <w:t>pre-meeting for CCG review</w:t>
      </w:r>
      <w:r>
        <w:rPr>
          <w:lang w:eastAsia="en-GB"/>
        </w:rPr>
        <w:t xml:space="preserve"> with </w:t>
      </w:r>
      <w:r w:rsidRPr="000C2BC7">
        <w:rPr>
          <w:lang w:eastAsia="en-GB"/>
        </w:rPr>
        <w:t xml:space="preserve">top risks from </w:t>
      </w:r>
      <w:r>
        <w:rPr>
          <w:lang w:eastAsia="en-GB"/>
        </w:rPr>
        <w:t>the de</w:t>
      </w:r>
      <w:r w:rsidRPr="000C2BC7">
        <w:rPr>
          <w:lang w:eastAsia="en-GB"/>
        </w:rPr>
        <w:t>mobilisation risk register.</w:t>
      </w:r>
      <w:r>
        <w:rPr>
          <w:lang w:eastAsia="en-GB"/>
        </w:rPr>
        <w:t xml:space="preserve"> </w:t>
      </w:r>
      <w:r w:rsidRPr="00433F51">
        <w:rPr>
          <w:lang w:eastAsia="en-GB"/>
        </w:rPr>
        <w:t xml:space="preserve">We will extend invitations to </w:t>
      </w:r>
      <w:r>
        <w:rPr>
          <w:lang w:eastAsia="en-GB"/>
        </w:rPr>
        <w:t xml:space="preserve">the </w:t>
      </w:r>
      <w:r w:rsidRPr="00433F51">
        <w:rPr>
          <w:lang w:eastAsia="en-GB"/>
        </w:rPr>
        <w:t>CCG representatives to attend workstream</w:t>
      </w:r>
      <w:r>
        <w:rPr>
          <w:lang w:eastAsia="en-GB"/>
        </w:rPr>
        <w:t>/</w:t>
      </w:r>
      <w:r>
        <w:rPr>
          <w:lang w:eastAsia="en-GB"/>
        </w:rPr>
        <w:t>de</w:t>
      </w:r>
      <w:r w:rsidRPr="00433F51">
        <w:rPr>
          <w:lang w:eastAsia="en-GB"/>
        </w:rPr>
        <w:t>mobilisation meetings</w:t>
      </w:r>
      <w:r>
        <w:rPr>
          <w:lang w:eastAsia="en-GB"/>
        </w:rPr>
        <w:t>.</w:t>
      </w:r>
    </w:p>
    <w:p w14:paraId="0D9DA306" w14:textId="233286D8" w:rsidR="00C76E11" w:rsidRDefault="00C76E11" w:rsidP="00C76E11">
      <w:pPr>
        <w:rPr>
          <w:lang w:eastAsia="en-GB"/>
        </w:rPr>
      </w:pPr>
      <w:r>
        <w:rPr>
          <w:lang w:eastAsia="en-GB"/>
        </w:rPr>
        <w:t xml:space="preserve">Issues will be escalated through governance meetings between </w:t>
      </w:r>
      <w:r>
        <w:rPr>
          <w:lang w:eastAsia="en-GB"/>
        </w:rPr>
        <w:t>the providers</w:t>
      </w:r>
      <w:r>
        <w:rPr>
          <w:lang w:eastAsia="en-GB"/>
        </w:rPr>
        <w:t xml:space="preserve"> and the CCGs with senior representatives from both organisations (</w:t>
      </w:r>
      <w:proofErr w:type="gramStart"/>
      <w:r>
        <w:rPr>
          <w:lang w:eastAsia="en-GB"/>
        </w:rPr>
        <w:t>e.g.</w:t>
      </w:r>
      <w:proofErr w:type="gramEnd"/>
      <w:r>
        <w:rPr>
          <w:lang w:eastAsia="en-GB"/>
        </w:rPr>
        <w:t xml:space="preserve"> our </w:t>
      </w:r>
      <w:r w:rsidR="00922B8E">
        <w:rPr>
          <w:lang w:eastAsia="en-GB"/>
        </w:rPr>
        <w:t>dem</w:t>
      </w:r>
      <w:r>
        <w:rPr>
          <w:lang w:eastAsia="en-GB"/>
        </w:rPr>
        <w:t xml:space="preserve">obilisation Director). </w:t>
      </w:r>
      <w:r w:rsidRPr="00433F51">
        <w:rPr>
          <w:lang w:eastAsia="en-GB"/>
        </w:rPr>
        <w:t xml:space="preserve">We will </w:t>
      </w:r>
      <w:r>
        <w:rPr>
          <w:lang w:eastAsia="en-GB"/>
        </w:rPr>
        <w:t xml:space="preserve">agree </w:t>
      </w:r>
      <w:r w:rsidRPr="00433F51">
        <w:rPr>
          <w:lang w:eastAsia="en-GB"/>
        </w:rPr>
        <w:t xml:space="preserve">defined escalation routes within the </w:t>
      </w:r>
      <w:r w:rsidR="00922B8E">
        <w:rPr>
          <w:lang w:eastAsia="en-GB"/>
        </w:rPr>
        <w:t>CCG</w:t>
      </w:r>
      <w:r w:rsidRPr="00433F51">
        <w:rPr>
          <w:lang w:eastAsia="en-GB"/>
        </w:rPr>
        <w:t xml:space="preserve"> for reporting </w:t>
      </w:r>
      <w:r w:rsidR="00922B8E">
        <w:rPr>
          <w:lang w:eastAsia="en-GB"/>
        </w:rPr>
        <w:t>de</w:t>
      </w:r>
      <w:r w:rsidRPr="00433F51">
        <w:rPr>
          <w:lang w:eastAsia="en-GB"/>
        </w:rPr>
        <w:t>mobilisation-related issues out</w:t>
      </w:r>
      <w:r>
        <w:rPr>
          <w:lang w:eastAsia="en-GB"/>
        </w:rPr>
        <w:t>side</w:t>
      </w:r>
      <w:r w:rsidRPr="00433F51">
        <w:rPr>
          <w:lang w:eastAsia="en-GB"/>
        </w:rPr>
        <w:t xml:space="preserve"> scheduled meetings. </w:t>
      </w:r>
    </w:p>
    <w:p w14:paraId="646BD5D2" w14:textId="55CA542F" w:rsidR="00922B8E" w:rsidRDefault="00922B8E" w:rsidP="00C76E11">
      <w:pPr>
        <w:rPr>
          <w:lang w:eastAsia="en-GB"/>
        </w:rPr>
      </w:pPr>
      <w:r>
        <w:rPr>
          <w:lang w:eastAsia="en-GB"/>
        </w:rPr>
        <w:t>All demobilisations to date have been undertaken successfully and delivered t</w:t>
      </w:r>
      <w:r w:rsidR="00F65A5F">
        <w:rPr>
          <w:lang w:eastAsia="en-GB"/>
        </w:rPr>
        <w:t>o</w:t>
      </w:r>
      <w:r>
        <w:rPr>
          <w:lang w:eastAsia="en-GB"/>
        </w:rPr>
        <w:t xml:space="preserve"> requirements and timeframes.</w:t>
      </w:r>
    </w:p>
    <w:p w14:paraId="10C5ADF7" w14:textId="77777777" w:rsidR="00C76E11" w:rsidRDefault="00C76E11" w:rsidP="00C76E11">
      <w:pPr>
        <w:rPr>
          <w:lang w:eastAsia="en-GB"/>
        </w:rPr>
      </w:pPr>
    </w:p>
    <w:p w14:paraId="4808F7B4" w14:textId="77777777" w:rsidR="00C76E11" w:rsidRDefault="00C76E11">
      <w:pPr>
        <w:rPr>
          <w:rFonts w:ascii="Arial" w:hAnsi="Arial" w:cs="Arial"/>
          <w:color w:val="465053"/>
          <w:sz w:val="20"/>
          <w:szCs w:val="20"/>
          <w:shd w:val="clear" w:color="auto" w:fill="F7FBFD"/>
        </w:rPr>
      </w:pPr>
    </w:p>
    <w:p w14:paraId="4B020621" w14:textId="27B20F42" w:rsidR="00720C2E" w:rsidRDefault="00720C2E">
      <w:pPr>
        <w:rPr>
          <w:rFonts w:ascii="Arial" w:hAnsi="Arial" w:cs="Arial"/>
          <w:color w:val="465053"/>
          <w:sz w:val="20"/>
          <w:szCs w:val="20"/>
          <w:shd w:val="clear" w:color="auto" w:fill="F7FBFD"/>
        </w:rPr>
      </w:pPr>
    </w:p>
    <w:p w14:paraId="750026B3" w14:textId="21D9850F" w:rsidR="00720C2E" w:rsidRDefault="00720C2E">
      <w:pPr>
        <w:rPr>
          <w:rFonts w:ascii="Arial" w:hAnsi="Arial" w:cs="Arial"/>
          <w:color w:val="465053"/>
          <w:sz w:val="20"/>
          <w:szCs w:val="20"/>
          <w:shd w:val="clear" w:color="auto" w:fill="F7FBFD"/>
        </w:rPr>
      </w:pPr>
    </w:p>
    <w:p w14:paraId="72924078" w14:textId="51C8692F" w:rsidR="00720C2E" w:rsidRDefault="00720C2E" w:rsidP="00411709">
      <w:pPr>
        <w:rPr>
          <w:color w:val="002060"/>
        </w:rPr>
      </w:pPr>
      <w:r>
        <w:rPr>
          <w:rStyle w:val="cf01"/>
          <w:sz w:val="20"/>
          <w:szCs w:val="20"/>
        </w:rPr>
        <w:t>﻿</w:t>
      </w:r>
      <w:bookmarkStart w:id="0" w:name="_Hlk81815852"/>
    </w:p>
    <w:bookmarkEnd w:id="0"/>
    <w:p w14:paraId="161A6151" w14:textId="6FC02BD5" w:rsidR="00720C2E" w:rsidRDefault="00720C2E" w:rsidP="00720C2E">
      <w:pPr>
        <w:pStyle w:val="pf0"/>
        <w:rPr>
          <w:rFonts w:ascii="Arial" w:hAnsi="Arial" w:cs="Arial"/>
          <w:sz w:val="20"/>
          <w:szCs w:val="20"/>
        </w:rPr>
      </w:pPr>
    </w:p>
    <w:p w14:paraId="30D256CF" w14:textId="77777777" w:rsidR="00720C2E" w:rsidRDefault="00720C2E"/>
    <w:sectPr w:rsidR="00720C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23CA5"/>
    <w:multiLevelType w:val="hybridMultilevel"/>
    <w:tmpl w:val="B55C21F4"/>
    <w:lvl w:ilvl="0" w:tplc="86E45072">
      <w:start w:val="16"/>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B76"/>
    <w:rsid w:val="003249D7"/>
    <w:rsid w:val="003E5E75"/>
    <w:rsid w:val="00411709"/>
    <w:rsid w:val="005104EF"/>
    <w:rsid w:val="00627B97"/>
    <w:rsid w:val="00720C2E"/>
    <w:rsid w:val="008E6914"/>
    <w:rsid w:val="00922B8E"/>
    <w:rsid w:val="009602DC"/>
    <w:rsid w:val="00AB38EB"/>
    <w:rsid w:val="00C76E11"/>
    <w:rsid w:val="00F65A5F"/>
    <w:rsid w:val="00FA4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CEE86"/>
  <w15:chartTrackingRefBased/>
  <w15:docId w15:val="{AE8C0D89-D0C5-4263-81F5-3D3B38756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f0">
    <w:name w:val="pf0"/>
    <w:basedOn w:val="Normal"/>
    <w:rsid w:val="00720C2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basedOn w:val="DefaultParagraphFont"/>
    <w:rsid w:val="00720C2E"/>
    <w:rPr>
      <w:rFonts w:ascii="Calibri" w:hAnsi="Calibri" w:cs="Calibri" w:hint="default"/>
    </w:rPr>
  </w:style>
  <w:style w:type="character" w:customStyle="1" w:styleId="cf11">
    <w:name w:val="cf11"/>
    <w:basedOn w:val="DefaultParagraphFont"/>
    <w:rsid w:val="00720C2E"/>
    <w:rPr>
      <w:rFonts w:ascii="Calibri" w:hAnsi="Calibri" w:cs="Calibri" w:hint="default"/>
    </w:rPr>
  </w:style>
  <w:style w:type="paragraph" w:styleId="NormalWeb">
    <w:name w:val="Normal (Web)"/>
    <w:basedOn w:val="Normal"/>
    <w:uiPriority w:val="99"/>
    <w:semiHidden/>
    <w:unhideWhenUsed/>
    <w:rsid w:val="00720C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20C2E"/>
    <w:pPr>
      <w:spacing w:after="0" w:line="240" w:lineRule="auto"/>
      <w:ind w:left="720"/>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862536">
      <w:bodyDiv w:val="1"/>
      <w:marLeft w:val="0"/>
      <w:marRight w:val="0"/>
      <w:marTop w:val="0"/>
      <w:marBottom w:val="0"/>
      <w:divBdr>
        <w:top w:val="none" w:sz="0" w:space="0" w:color="auto"/>
        <w:left w:val="none" w:sz="0" w:space="0" w:color="auto"/>
        <w:bottom w:val="none" w:sz="0" w:space="0" w:color="auto"/>
        <w:right w:val="none" w:sz="0" w:space="0" w:color="auto"/>
      </w:divBdr>
    </w:div>
    <w:div w:id="952512744">
      <w:bodyDiv w:val="1"/>
      <w:marLeft w:val="0"/>
      <w:marRight w:val="0"/>
      <w:marTop w:val="0"/>
      <w:marBottom w:val="0"/>
      <w:divBdr>
        <w:top w:val="none" w:sz="0" w:space="0" w:color="auto"/>
        <w:left w:val="none" w:sz="0" w:space="0" w:color="auto"/>
        <w:bottom w:val="none" w:sz="0" w:space="0" w:color="auto"/>
        <w:right w:val="none" w:sz="0" w:space="0" w:color="auto"/>
      </w:divBdr>
    </w:div>
    <w:div w:id="172479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Cooper</dc:creator>
  <cp:keywords/>
  <dc:description/>
  <cp:lastModifiedBy>Barry Cooper</cp:lastModifiedBy>
  <cp:revision>4</cp:revision>
  <dcterms:created xsi:type="dcterms:W3CDTF">2021-09-06T07:32:00Z</dcterms:created>
  <dcterms:modified xsi:type="dcterms:W3CDTF">2021-09-06T16:11:00Z</dcterms:modified>
</cp:coreProperties>
</file>